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6B31" w14:textId="77777777" w:rsidR="00FE067E" w:rsidRPr="00E45383" w:rsidRDefault="003C6034" w:rsidP="00CC1F3B">
      <w:pPr>
        <w:pStyle w:val="TitlePageOrigin"/>
        <w:rPr>
          <w:color w:val="auto"/>
        </w:rPr>
      </w:pPr>
      <w:r w:rsidRPr="00E45383">
        <w:rPr>
          <w:caps w:val="0"/>
          <w:color w:val="auto"/>
        </w:rPr>
        <w:t>WEST VIRGINIA LEGISLATURE</w:t>
      </w:r>
    </w:p>
    <w:p w14:paraId="11D32938" w14:textId="77777777" w:rsidR="00CD36CF" w:rsidRPr="00E45383" w:rsidRDefault="00CD36CF" w:rsidP="00CC1F3B">
      <w:pPr>
        <w:pStyle w:val="TitlePageSession"/>
        <w:rPr>
          <w:color w:val="auto"/>
        </w:rPr>
      </w:pPr>
      <w:r w:rsidRPr="00E45383">
        <w:rPr>
          <w:color w:val="auto"/>
        </w:rPr>
        <w:t>20</w:t>
      </w:r>
      <w:r w:rsidR="00EC5E63" w:rsidRPr="00E45383">
        <w:rPr>
          <w:color w:val="auto"/>
        </w:rPr>
        <w:t>2</w:t>
      </w:r>
      <w:r w:rsidR="00B71E6F" w:rsidRPr="00E45383">
        <w:rPr>
          <w:color w:val="auto"/>
        </w:rPr>
        <w:t>3</w:t>
      </w:r>
      <w:r w:rsidRPr="00E45383">
        <w:rPr>
          <w:color w:val="auto"/>
        </w:rPr>
        <w:t xml:space="preserve"> </w:t>
      </w:r>
      <w:r w:rsidR="003C6034" w:rsidRPr="00E45383">
        <w:rPr>
          <w:caps w:val="0"/>
          <w:color w:val="auto"/>
        </w:rPr>
        <w:t>REGULAR SESSION</w:t>
      </w:r>
    </w:p>
    <w:p w14:paraId="6CE10AD4" w14:textId="77777777" w:rsidR="00CD36CF" w:rsidRPr="00E45383" w:rsidRDefault="00513E95" w:rsidP="00CC1F3B">
      <w:pPr>
        <w:pStyle w:val="TitlePageBillPrefix"/>
        <w:rPr>
          <w:color w:val="auto"/>
        </w:rPr>
      </w:pPr>
      <w:sdt>
        <w:sdtPr>
          <w:rPr>
            <w:color w:val="auto"/>
          </w:rPr>
          <w:tag w:val="IntroDate"/>
          <w:id w:val="-1236936958"/>
          <w:placeholder>
            <w:docPart w:val="6D13E9C9C7BD4AAB84E1B67FD590EC8D"/>
          </w:placeholder>
          <w:text/>
        </w:sdtPr>
        <w:sdtEndPr/>
        <w:sdtContent>
          <w:r w:rsidR="00AE48A0" w:rsidRPr="00E45383">
            <w:rPr>
              <w:color w:val="auto"/>
            </w:rPr>
            <w:t>Introduced</w:t>
          </w:r>
        </w:sdtContent>
      </w:sdt>
    </w:p>
    <w:p w14:paraId="10695DC8" w14:textId="355D7F67" w:rsidR="00CD36CF" w:rsidRPr="00E45383" w:rsidRDefault="00513E95" w:rsidP="00CC1F3B">
      <w:pPr>
        <w:pStyle w:val="BillNumber"/>
        <w:rPr>
          <w:color w:val="auto"/>
        </w:rPr>
      </w:pPr>
      <w:sdt>
        <w:sdtPr>
          <w:rPr>
            <w:color w:val="auto"/>
          </w:rPr>
          <w:tag w:val="Chamber"/>
          <w:id w:val="893011969"/>
          <w:lock w:val="sdtLocked"/>
          <w:placeholder>
            <w:docPart w:val="8B571C6C30914D5AA474C22D316690BF"/>
          </w:placeholder>
          <w:dropDownList>
            <w:listItem w:displayText="House" w:value="House"/>
            <w:listItem w:displayText="Senate" w:value="Senate"/>
          </w:dropDownList>
        </w:sdtPr>
        <w:sdtEndPr/>
        <w:sdtContent>
          <w:r w:rsidR="00C33434" w:rsidRPr="00E45383">
            <w:rPr>
              <w:color w:val="auto"/>
            </w:rPr>
            <w:t>House</w:t>
          </w:r>
        </w:sdtContent>
      </w:sdt>
      <w:r w:rsidR="00303684" w:rsidRPr="00E45383">
        <w:rPr>
          <w:color w:val="auto"/>
        </w:rPr>
        <w:t xml:space="preserve"> </w:t>
      </w:r>
      <w:r w:rsidR="00CD36CF" w:rsidRPr="00E45383">
        <w:rPr>
          <w:color w:val="auto"/>
        </w:rPr>
        <w:t xml:space="preserve">Bill </w:t>
      </w:r>
      <w:sdt>
        <w:sdtPr>
          <w:rPr>
            <w:color w:val="auto"/>
          </w:rPr>
          <w:tag w:val="BNum"/>
          <w:id w:val="1645317809"/>
          <w:lock w:val="sdtLocked"/>
          <w:placeholder>
            <w:docPart w:val="573413543E644028AB1648BD57D0C699"/>
          </w:placeholder>
          <w:text/>
        </w:sdtPr>
        <w:sdtEndPr/>
        <w:sdtContent>
          <w:r w:rsidR="003E74DF">
            <w:rPr>
              <w:color w:val="auto"/>
            </w:rPr>
            <w:t>2943</w:t>
          </w:r>
        </w:sdtContent>
      </w:sdt>
    </w:p>
    <w:p w14:paraId="353F7163" w14:textId="7F98517B" w:rsidR="00CD36CF" w:rsidRPr="00E45383" w:rsidRDefault="00CD36CF" w:rsidP="00CC1F3B">
      <w:pPr>
        <w:pStyle w:val="Sponsors"/>
        <w:rPr>
          <w:color w:val="auto"/>
        </w:rPr>
      </w:pPr>
      <w:r w:rsidRPr="00E45383">
        <w:rPr>
          <w:color w:val="auto"/>
        </w:rPr>
        <w:t xml:space="preserve">By </w:t>
      </w:r>
      <w:sdt>
        <w:sdtPr>
          <w:rPr>
            <w:color w:val="auto"/>
          </w:rPr>
          <w:tag w:val="Sponsors"/>
          <w:id w:val="1589585889"/>
          <w:placeholder>
            <w:docPart w:val="CE45938B704A4A97A222F370CED2599E"/>
          </w:placeholder>
          <w:text w:multiLine="1"/>
        </w:sdtPr>
        <w:sdtEndPr/>
        <w:sdtContent>
          <w:r w:rsidR="00507518" w:rsidRPr="00E45383">
            <w:rPr>
              <w:color w:val="auto"/>
            </w:rPr>
            <w:t>Delegate</w:t>
          </w:r>
          <w:r w:rsidR="00C577BE">
            <w:rPr>
              <w:color w:val="auto"/>
            </w:rPr>
            <w:t>s</w:t>
          </w:r>
          <w:r w:rsidR="00507518" w:rsidRPr="00E45383">
            <w:rPr>
              <w:color w:val="auto"/>
            </w:rPr>
            <w:t xml:space="preserve"> Ellington</w:t>
          </w:r>
          <w:r w:rsidR="00C577BE">
            <w:rPr>
              <w:color w:val="auto"/>
            </w:rPr>
            <w:t>, Statler, Toney, Foster</w:t>
          </w:r>
          <w:r w:rsidR="00513E95">
            <w:rPr>
              <w:color w:val="auto"/>
            </w:rPr>
            <w:t xml:space="preserve"> and Kump</w:t>
          </w:r>
        </w:sdtContent>
      </w:sdt>
    </w:p>
    <w:p w14:paraId="5DEDB17D" w14:textId="529BD176" w:rsidR="00E831B3" w:rsidRPr="00E45383" w:rsidRDefault="00CD36CF" w:rsidP="00CC1F3B">
      <w:pPr>
        <w:pStyle w:val="References"/>
        <w:rPr>
          <w:color w:val="auto"/>
        </w:rPr>
      </w:pPr>
      <w:r w:rsidRPr="00E45383">
        <w:rPr>
          <w:color w:val="auto"/>
        </w:rPr>
        <w:t>[</w:t>
      </w:r>
      <w:sdt>
        <w:sdtPr>
          <w:rPr>
            <w:color w:val="auto"/>
          </w:rPr>
          <w:tag w:val="References"/>
          <w:id w:val="-1043047873"/>
          <w:placeholder>
            <w:docPart w:val="AB33B53E20EB4DC3889CB2CCCFE6C9C9"/>
          </w:placeholder>
          <w:text w:multiLine="1"/>
        </w:sdtPr>
        <w:sdtEndPr/>
        <w:sdtContent>
          <w:r w:rsidR="003E74DF">
            <w:rPr>
              <w:color w:val="auto"/>
            </w:rPr>
            <w:t>Introduced January 24, 2023; Referred to the Committee on Technology and Infrastructure</w:t>
          </w:r>
        </w:sdtContent>
      </w:sdt>
      <w:r w:rsidRPr="00E45383">
        <w:rPr>
          <w:color w:val="auto"/>
        </w:rPr>
        <w:t>]</w:t>
      </w:r>
    </w:p>
    <w:p w14:paraId="02BEF00A" w14:textId="0B3A2FB6" w:rsidR="00303684" w:rsidRPr="00E45383" w:rsidRDefault="0000526A" w:rsidP="00CC1F3B">
      <w:pPr>
        <w:pStyle w:val="TitleSection"/>
        <w:rPr>
          <w:color w:val="auto"/>
        </w:rPr>
      </w:pPr>
      <w:r w:rsidRPr="00E45383">
        <w:rPr>
          <w:color w:val="auto"/>
        </w:rPr>
        <w:lastRenderedPageBreak/>
        <w:t>A BILL</w:t>
      </w:r>
      <w:r w:rsidR="00E41B0F" w:rsidRPr="00E45383">
        <w:rPr>
          <w:color w:val="auto"/>
        </w:rPr>
        <w:t xml:space="preserve"> to amend and reenact §17B-2-12a of the Code of West Virginia, 1931, as amended, relating to renewal of driver's license; providing that residents of this state are not required to renew their license until age 65.</w:t>
      </w:r>
    </w:p>
    <w:p w14:paraId="720B6B20" w14:textId="77777777" w:rsidR="00303684" w:rsidRPr="00E45383" w:rsidRDefault="00303684" w:rsidP="00CC1F3B">
      <w:pPr>
        <w:pStyle w:val="EnactingClause"/>
        <w:rPr>
          <w:color w:val="auto"/>
        </w:rPr>
      </w:pPr>
      <w:r w:rsidRPr="00E45383">
        <w:rPr>
          <w:color w:val="auto"/>
        </w:rPr>
        <w:t>Be it enacted by the Legislature of West Virginia:</w:t>
      </w:r>
    </w:p>
    <w:p w14:paraId="3B198D02" w14:textId="77777777" w:rsidR="003C6034" w:rsidRPr="00E45383" w:rsidRDefault="003C6034" w:rsidP="00CC1F3B">
      <w:pPr>
        <w:pStyle w:val="EnactingClause"/>
        <w:rPr>
          <w:color w:val="auto"/>
        </w:rPr>
        <w:sectPr w:rsidR="003C6034" w:rsidRPr="00E45383" w:rsidSect="00AA038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A65B59E" w14:textId="77777777" w:rsidR="00E41B0F" w:rsidRPr="00E45383" w:rsidRDefault="00E41B0F" w:rsidP="001257B2">
      <w:pPr>
        <w:pStyle w:val="ArticleHeading"/>
        <w:rPr>
          <w:color w:val="auto"/>
        </w:rPr>
        <w:sectPr w:rsidR="00E41B0F" w:rsidRPr="00E45383" w:rsidSect="00AA0381">
          <w:type w:val="continuous"/>
          <w:pgSz w:w="12240" w:h="15840" w:code="1"/>
          <w:pgMar w:top="1440" w:right="1440" w:bottom="1440" w:left="1440" w:header="720" w:footer="720" w:gutter="0"/>
          <w:lnNumType w:countBy="1" w:restart="newSection"/>
          <w:cols w:space="720"/>
          <w:titlePg/>
          <w:docGrid w:linePitch="360"/>
        </w:sectPr>
      </w:pPr>
      <w:r w:rsidRPr="00E45383">
        <w:rPr>
          <w:color w:val="auto"/>
        </w:rPr>
        <w:t>ARTICLE 2. ISSUANCE OF LICENSE, EXPIRATION AND RENEWAL.</w:t>
      </w:r>
    </w:p>
    <w:p w14:paraId="57396104" w14:textId="77777777" w:rsidR="00E41B0F" w:rsidRPr="00E45383" w:rsidRDefault="00E41B0F" w:rsidP="00E12757">
      <w:pPr>
        <w:pStyle w:val="SectionHeading"/>
        <w:rPr>
          <w:color w:val="auto"/>
        </w:rPr>
      </w:pPr>
      <w:r w:rsidRPr="00E45383">
        <w:rPr>
          <w:color w:val="auto"/>
        </w:rPr>
        <w:t>§17B-2-12a. Renewal of driver</w:t>
      </w:r>
      <w:r w:rsidRPr="00E45383">
        <w:rPr>
          <w:color w:val="auto"/>
        </w:rPr>
        <w:sym w:font="Arial" w:char="0027"/>
      </w:r>
      <w:r w:rsidRPr="00E45383">
        <w:rPr>
          <w:color w:val="auto"/>
        </w:rPr>
        <w:t>s license upon expiration; vision screening; renewal fees.</w:t>
      </w:r>
    </w:p>
    <w:p w14:paraId="4F4BAFEB" w14:textId="7DE7860D" w:rsidR="00E41B0F" w:rsidRPr="00E45383" w:rsidRDefault="00E41B0F" w:rsidP="00E12757">
      <w:pPr>
        <w:pStyle w:val="SectionBody"/>
        <w:rPr>
          <w:color w:val="auto"/>
        </w:rPr>
      </w:pPr>
      <w:r w:rsidRPr="00E45383">
        <w:rPr>
          <w:color w:val="auto"/>
        </w:rPr>
        <w:t xml:space="preserve">(a) The commissioner shall notify each person who holds a valid driver's license of the expiration date of the license by first class mail or by electronic means to the last address known to the division. The notice shall be mailed at least 90 days prior to the </w:t>
      </w:r>
      <w:r w:rsidRPr="00E45383">
        <w:rPr>
          <w:strike/>
          <w:color w:val="auto"/>
        </w:rPr>
        <w:t>expiration date</w:t>
      </w:r>
      <w:r w:rsidRPr="00E45383">
        <w:rPr>
          <w:color w:val="auto"/>
        </w:rPr>
        <w:t xml:space="preserve"> </w:t>
      </w:r>
      <w:r w:rsidR="00E45383" w:rsidRPr="00E45383">
        <w:rPr>
          <w:color w:val="auto"/>
          <w:u w:val="single"/>
        </w:rPr>
        <w:t>65</w:t>
      </w:r>
      <w:r w:rsidR="00E45383" w:rsidRPr="00E45383">
        <w:rPr>
          <w:color w:val="auto"/>
          <w:u w:val="single"/>
          <w:vertAlign w:val="superscript"/>
        </w:rPr>
        <w:t>th</w:t>
      </w:r>
      <w:r w:rsidR="00E45383" w:rsidRPr="00E45383">
        <w:rPr>
          <w:color w:val="auto"/>
          <w:u w:val="single"/>
        </w:rPr>
        <w:t xml:space="preserve"> birthday</w:t>
      </w:r>
      <w:r w:rsidR="00E45383" w:rsidRPr="00E45383">
        <w:rPr>
          <w:color w:val="auto"/>
        </w:rPr>
        <w:t xml:space="preserve"> </w:t>
      </w:r>
      <w:r w:rsidRPr="00E45383">
        <w:rPr>
          <w:color w:val="auto"/>
        </w:rPr>
        <w:t>of the license holder and shall include a renewal application form and instructions for renewal.</w:t>
      </w:r>
    </w:p>
    <w:p w14:paraId="25A89F91" w14:textId="29596382" w:rsidR="00E41B0F" w:rsidRPr="00E45383" w:rsidRDefault="00E41B0F" w:rsidP="00E12757">
      <w:pPr>
        <w:pStyle w:val="SectionBody"/>
        <w:rPr>
          <w:color w:val="auto"/>
        </w:rPr>
      </w:pPr>
      <w:r w:rsidRPr="00E45383">
        <w:rPr>
          <w:color w:val="auto"/>
        </w:rPr>
        <w:t xml:space="preserve">(b) The commissioner, at his or her discretion, may provide a program of electronic renewal notices to licensees and an electronic web-based renewal process. This process may include an electronic vision screening verification or waiver subject to processes and restrictions the commissioner considers necessary for highway safety, secure processing and identity verification. The online program shall require the applicant to have his or her digital photo updated at least once every </w:t>
      </w:r>
      <w:r w:rsidR="006311C0" w:rsidRPr="00E45383">
        <w:rPr>
          <w:color w:val="auto"/>
        </w:rPr>
        <w:t>16</w:t>
      </w:r>
      <w:r w:rsidRPr="00E45383">
        <w:rPr>
          <w:color w:val="auto"/>
        </w:rPr>
        <w:t xml:space="preserve"> years.</w:t>
      </w:r>
    </w:p>
    <w:p w14:paraId="50FE454E" w14:textId="77777777" w:rsidR="00E41B0F" w:rsidRPr="00E45383" w:rsidRDefault="00E41B0F" w:rsidP="00E12757">
      <w:pPr>
        <w:pStyle w:val="SectionBody"/>
        <w:rPr>
          <w:color w:val="auto"/>
        </w:rPr>
      </w:pPr>
      <w:r w:rsidRPr="00E45383">
        <w:rPr>
          <w:color w:val="auto"/>
        </w:rPr>
        <w:t>(c) The holder of a valid driver</w:t>
      </w:r>
      <w:r w:rsidRPr="00E45383">
        <w:rPr>
          <w:color w:val="auto"/>
        </w:rPr>
        <w:sym w:font="Arial" w:char="0027"/>
      </w:r>
      <w:r w:rsidRPr="00E45383">
        <w:rPr>
          <w:color w:val="auto"/>
        </w:rPr>
        <w:t>s license may apply to the division for renewal of the license on the form provided by the division. To be eligible for license renewal the applicant must:</w:t>
      </w:r>
    </w:p>
    <w:p w14:paraId="45B5B40D" w14:textId="417FD2A8" w:rsidR="00E41B0F" w:rsidRPr="00E45383" w:rsidRDefault="00E41B0F" w:rsidP="00E12757">
      <w:pPr>
        <w:pStyle w:val="SectionBody"/>
        <w:rPr>
          <w:color w:val="auto"/>
        </w:rPr>
      </w:pPr>
      <w:r w:rsidRPr="00E45383">
        <w:rPr>
          <w:color w:val="auto"/>
        </w:rPr>
        <w:t>(1) Pay the fee required by §17B-2-8 of this code;</w:t>
      </w:r>
    </w:p>
    <w:p w14:paraId="66C93415" w14:textId="77777777" w:rsidR="00E41B0F" w:rsidRPr="00E45383" w:rsidRDefault="00E41B0F" w:rsidP="00E12757">
      <w:pPr>
        <w:pStyle w:val="SectionBody"/>
        <w:rPr>
          <w:color w:val="auto"/>
        </w:rPr>
      </w:pPr>
      <w:r w:rsidRPr="00E45383">
        <w:rPr>
          <w:color w:val="auto"/>
        </w:rPr>
        <w:t>(2) Obtain a new color photograph from the division, except as provided in subsection (b) of this section; and</w:t>
      </w:r>
    </w:p>
    <w:p w14:paraId="4FDFEFE8" w14:textId="77777777" w:rsidR="00E41B0F" w:rsidRPr="00E45383" w:rsidRDefault="00E41B0F" w:rsidP="00E12757">
      <w:pPr>
        <w:pStyle w:val="SectionBody"/>
        <w:rPr>
          <w:color w:val="auto"/>
        </w:rPr>
      </w:pPr>
      <w:r w:rsidRPr="00E45383">
        <w:rPr>
          <w:color w:val="auto"/>
        </w:rPr>
        <w:t>(3) Pass a vision screening conducted in the manner prescribed by the division.</w:t>
      </w:r>
    </w:p>
    <w:p w14:paraId="5D036ECC" w14:textId="77777777" w:rsidR="00E41B0F" w:rsidRPr="00E45383" w:rsidRDefault="00E41B0F" w:rsidP="00E12757">
      <w:pPr>
        <w:pStyle w:val="SectionBody"/>
        <w:rPr>
          <w:color w:val="auto"/>
        </w:rPr>
      </w:pPr>
      <w:r w:rsidRPr="00E45383">
        <w:rPr>
          <w:color w:val="auto"/>
        </w:rPr>
        <w:t>(d) The commissioner shall assess an additional fee of $5 for every application for renewal submitted after the expiration of the applicant</w:t>
      </w:r>
      <w:r w:rsidRPr="00E45383">
        <w:rPr>
          <w:color w:val="auto"/>
        </w:rPr>
        <w:sym w:font="Arial" w:char="0027"/>
      </w:r>
      <w:r w:rsidRPr="00E45383">
        <w:rPr>
          <w:color w:val="auto"/>
        </w:rPr>
        <w:t>s license.</w:t>
      </w:r>
    </w:p>
    <w:p w14:paraId="67BE67F1" w14:textId="31102E43" w:rsidR="00E41B0F" w:rsidRPr="00E45383" w:rsidRDefault="00E41B0F" w:rsidP="00E12757">
      <w:pPr>
        <w:pStyle w:val="SectionBody"/>
        <w:rPr>
          <w:color w:val="auto"/>
        </w:rPr>
      </w:pPr>
      <w:r w:rsidRPr="00E45383">
        <w:rPr>
          <w:color w:val="auto"/>
        </w:rPr>
        <w:t>(e) The commissioner shall determine whether an applicant qualifies for a renewed license</w:t>
      </w:r>
      <w:r w:rsidR="00F42C04" w:rsidRPr="00E45383">
        <w:rPr>
          <w:color w:val="auto"/>
        </w:rPr>
        <w:t xml:space="preserve"> </w:t>
      </w:r>
      <w:r w:rsidR="00F42C04" w:rsidRPr="00E45383">
        <w:rPr>
          <w:color w:val="auto"/>
          <w:u w:val="single"/>
        </w:rPr>
        <w:t>at age 65</w:t>
      </w:r>
      <w:r w:rsidRPr="00E45383">
        <w:rPr>
          <w:color w:val="auto"/>
          <w:u w:val="single"/>
        </w:rPr>
        <w:t>.</w:t>
      </w:r>
    </w:p>
    <w:p w14:paraId="0EA66E9B" w14:textId="77777777" w:rsidR="00E41B0F" w:rsidRPr="00E45383" w:rsidRDefault="00E41B0F" w:rsidP="00E12757">
      <w:pPr>
        <w:pStyle w:val="SectionBody"/>
        <w:rPr>
          <w:color w:val="auto"/>
        </w:rPr>
      </w:pPr>
      <w:r w:rsidRPr="00E45383">
        <w:rPr>
          <w:color w:val="auto"/>
        </w:rPr>
        <w:lastRenderedPageBreak/>
        <w:t>(f) The commissioner shall provide by rule a procedure by which an applicant who does not meet the minimum vision standards for licensure may present evidence to show that his or her vision has been corrected to meet the minimum visual standards and that he or she is capable of safely operating a motor vehicle.</w:t>
      </w:r>
    </w:p>
    <w:p w14:paraId="21EDF2EC" w14:textId="77777777" w:rsidR="00E41B0F" w:rsidRPr="00E45383" w:rsidRDefault="00E41B0F" w:rsidP="00E12757">
      <w:pPr>
        <w:pStyle w:val="SectionBody"/>
        <w:rPr>
          <w:color w:val="auto"/>
        </w:rPr>
      </w:pPr>
      <w:r w:rsidRPr="00E45383">
        <w:rPr>
          <w:color w:val="auto"/>
        </w:rPr>
        <w:t>(g) The commissioner may not renew the driver</w:t>
      </w:r>
      <w:r w:rsidRPr="00E45383">
        <w:rPr>
          <w:color w:val="auto"/>
        </w:rPr>
        <w:sym w:font="Arial" w:char="0027"/>
      </w:r>
      <w:r w:rsidRPr="00E45383">
        <w:rPr>
          <w:color w:val="auto"/>
        </w:rPr>
        <w:t>s license of an applicant whose eyesight cannot be corrected to conform to the minimum vision standards established by this code and by the rules of the commissioner.</w:t>
      </w:r>
    </w:p>
    <w:p w14:paraId="408D0D91" w14:textId="77777777" w:rsidR="00E41B0F" w:rsidRPr="00E45383" w:rsidRDefault="00E41B0F" w:rsidP="00E12757">
      <w:pPr>
        <w:pStyle w:val="SectionBody"/>
        <w:rPr>
          <w:color w:val="auto"/>
        </w:rPr>
      </w:pPr>
      <w:r w:rsidRPr="00E45383">
        <w:rPr>
          <w:color w:val="auto"/>
        </w:rPr>
        <w:t>(h) Vision screening conducted pursuant to this section may not be used to collect any type of personal biometric identifying information including, but not limited to, a retinal scan.</w:t>
      </w:r>
    </w:p>
    <w:p w14:paraId="7E4E589A" w14:textId="15DD1B2A" w:rsidR="00E41B0F" w:rsidRPr="00E45383" w:rsidRDefault="00E41B0F" w:rsidP="00E12757">
      <w:pPr>
        <w:pStyle w:val="SectionBody"/>
        <w:rPr>
          <w:color w:val="auto"/>
        </w:rPr>
        <w:sectPr w:rsidR="00E41B0F" w:rsidRPr="00E45383" w:rsidSect="008E15F1">
          <w:type w:val="continuous"/>
          <w:pgSz w:w="12240" w:h="15840" w:code="1"/>
          <w:pgMar w:top="1440" w:right="1440" w:bottom="1440" w:left="1440" w:header="720" w:footer="720" w:gutter="0"/>
          <w:lnNumType w:countBy="1" w:restart="newSection"/>
          <w:cols w:space="720"/>
          <w:docGrid w:linePitch="360"/>
        </w:sectPr>
      </w:pPr>
      <w:r w:rsidRPr="00E45383">
        <w:rPr>
          <w:color w:val="auto"/>
        </w:rPr>
        <w:t xml:space="preserve">(i) The commissioner shall propose legislative rules for promulgation in accordance with </w:t>
      </w:r>
      <w:r w:rsidRPr="00E45383">
        <w:rPr>
          <w:strike/>
          <w:color w:val="auto"/>
        </w:rPr>
        <w:t>the provisions of</w:t>
      </w:r>
      <w:r w:rsidRPr="00E45383">
        <w:rPr>
          <w:color w:val="auto"/>
        </w:rPr>
        <w:t xml:space="preserve"> §29A-3-1 </w:t>
      </w:r>
      <w:r w:rsidRPr="00E45383">
        <w:rPr>
          <w:i/>
          <w:iCs/>
          <w:color w:val="auto"/>
        </w:rPr>
        <w:t>et seq.</w:t>
      </w:r>
      <w:r w:rsidRPr="00E45383">
        <w:rPr>
          <w:color w:val="auto"/>
        </w:rPr>
        <w:t xml:space="preserve"> of this code to implement the provisions of this sect</w:t>
      </w:r>
    </w:p>
    <w:p w14:paraId="5A400924" w14:textId="77777777" w:rsidR="00C33014" w:rsidRPr="00E45383" w:rsidRDefault="00C33014" w:rsidP="00CC1F3B">
      <w:pPr>
        <w:pStyle w:val="Note"/>
        <w:rPr>
          <w:color w:val="auto"/>
        </w:rPr>
      </w:pPr>
    </w:p>
    <w:p w14:paraId="65AB7D79" w14:textId="29843F52" w:rsidR="006865E9" w:rsidRPr="00E45383" w:rsidRDefault="00CF1DCA" w:rsidP="00CC1F3B">
      <w:pPr>
        <w:pStyle w:val="Note"/>
        <w:rPr>
          <w:color w:val="auto"/>
        </w:rPr>
      </w:pPr>
      <w:r w:rsidRPr="00E45383">
        <w:rPr>
          <w:color w:val="auto"/>
        </w:rPr>
        <w:t>NOTE: The</w:t>
      </w:r>
      <w:r w:rsidR="006865E9" w:rsidRPr="00E45383">
        <w:rPr>
          <w:color w:val="auto"/>
        </w:rPr>
        <w:t xml:space="preserve"> purpose of this bill is to </w:t>
      </w:r>
      <w:r w:rsidR="006311C0" w:rsidRPr="00E45383">
        <w:rPr>
          <w:color w:val="auto"/>
        </w:rPr>
        <w:t>provide that residents of this state are not required to renew their driver's license until age 65.</w:t>
      </w:r>
    </w:p>
    <w:p w14:paraId="7EF96B29" w14:textId="77777777" w:rsidR="006865E9" w:rsidRPr="00E45383" w:rsidRDefault="00AE48A0" w:rsidP="00CC1F3B">
      <w:pPr>
        <w:pStyle w:val="Note"/>
        <w:rPr>
          <w:color w:val="auto"/>
        </w:rPr>
      </w:pPr>
      <w:r w:rsidRPr="00E45383">
        <w:rPr>
          <w:color w:val="auto"/>
        </w:rPr>
        <w:t>Strike-throughs indicate language that would be stricken from a heading or the present law and underscoring indicates new language that would be added.</w:t>
      </w:r>
    </w:p>
    <w:sectPr w:rsidR="006865E9" w:rsidRPr="00E45383" w:rsidSect="00AA038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25CDA" w14:textId="77777777" w:rsidR="00507518" w:rsidRPr="00B844FE" w:rsidRDefault="00507518" w:rsidP="00B844FE">
      <w:r>
        <w:separator/>
      </w:r>
    </w:p>
  </w:endnote>
  <w:endnote w:type="continuationSeparator" w:id="0">
    <w:p w14:paraId="07B3B3FF" w14:textId="77777777" w:rsidR="00507518" w:rsidRPr="00B844FE" w:rsidRDefault="005075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79338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0BBB62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32CF57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10CCA" w14:textId="77777777" w:rsidR="00507518" w:rsidRPr="00B844FE" w:rsidRDefault="00507518" w:rsidP="00B844FE">
      <w:r>
        <w:separator/>
      </w:r>
    </w:p>
  </w:footnote>
  <w:footnote w:type="continuationSeparator" w:id="0">
    <w:p w14:paraId="644914B0" w14:textId="77777777" w:rsidR="00507518" w:rsidRPr="00B844FE" w:rsidRDefault="005075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2D52" w14:textId="77777777" w:rsidR="002A0269" w:rsidRPr="00B844FE" w:rsidRDefault="00513E95">
    <w:pPr>
      <w:pStyle w:val="Header"/>
    </w:pPr>
    <w:sdt>
      <w:sdtPr>
        <w:id w:val="-684364211"/>
        <w:placeholder>
          <w:docPart w:val="8B571C6C30914D5AA474C22D316690B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B571C6C30914D5AA474C22D316690B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067F" w14:textId="0D742C3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07518">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07518">
          <w:rPr>
            <w:sz w:val="22"/>
            <w:szCs w:val="22"/>
          </w:rPr>
          <w:t>2023R</w:t>
        </w:r>
        <w:r w:rsidR="008E15F1">
          <w:rPr>
            <w:sz w:val="22"/>
            <w:szCs w:val="22"/>
          </w:rPr>
          <w:t>2</w:t>
        </w:r>
        <w:r w:rsidR="00507518">
          <w:rPr>
            <w:sz w:val="22"/>
            <w:szCs w:val="22"/>
          </w:rPr>
          <w:t>832</w:t>
        </w:r>
      </w:sdtContent>
    </w:sdt>
  </w:p>
  <w:p w14:paraId="3097F65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9F3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518"/>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65C6F"/>
    <w:rsid w:val="0027011C"/>
    <w:rsid w:val="00274200"/>
    <w:rsid w:val="00275740"/>
    <w:rsid w:val="002A0269"/>
    <w:rsid w:val="00303684"/>
    <w:rsid w:val="003143F5"/>
    <w:rsid w:val="00314854"/>
    <w:rsid w:val="00394191"/>
    <w:rsid w:val="003C51CD"/>
    <w:rsid w:val="003C6034"/>
    <w:rsid w:val="003E74DF"/>
    <w:rsid w:val="00400B5C"/>
    <w:rsid w:val="004368E0"/>
    <w:rsid w:val="004C13DD"/>
    <w:rsid w:val="004D3ABE"/>
    <w:rsid w:val="004E3441"/>
    <w:rsid w:val="00500579"/>
    <w:rsid w:val="00507518"/>
    <w:rsid w:val="00513E95"/>
    <w:rsid w:val="005A5366"/>
    <w:rsid w:val="006311C0"/>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8E15F1"/>
    <w:rsid w:val="00980327"/>
    <w:rsid w:val="00986478"/>
    <w:rsid w:val="009B5557"/>
    <w:rsid w:val="009F1067"/>
    <w:rsid w:val="00A31E01"/>
    <w:rsid w:val="00A527AD"/>
    <w:rsid w:val="00A718CF"/>
    <w:rsid w:val="00AA0381"/>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577BE"/>
    <w:rsid w:val="00C85096"/>
    <w:rsid w:val="00CB20EF"/>
    <w:rsid w:val="00CC1F3B"/>
    <w:rsid w:val="00CD12CB"/>
    <w:rsid w:val="00CD36CF"/>
    <w:rsid w:val="00CF1DCA"/>
    <w:rsid w:val="00D579FC"/>
    <w:rsid w:val="00D81C16"/>
    <w:rsid w:val="00DE526B"/>
    <w:rsid w:val="00DF199D"/>
    <w:rsid w:val="00E01542"/>
    <w:rsid w:val="00E365F1"/>
    <w:rsid w:val="00E41B0F"/>
    <w:rsid w:val="00E45383"/>
    <w:rsid w:val="00E62F48"/>
    <w:rsid w:val="00E831B3"/>
    <w:rsid w:val="00E95FBC"/>
    <w:rsid w:val="00EC5E63"/>
    <w:rsid w:val="00EE70CB"/>
    <w:rsid w:val="00F41CA2"/>
    <w:rsid w:val="00F42C04"/>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8EDFA"/>
  <w15:chartTrackingRefBased/>
  <w15:docId w15:val="{75F17CF8-E079-46AB-9528-6C3E5DF2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41B0F"/>
    <w:rPr>
      <w:rFonts w:eastAsia="Calibri"/>
      <w:b/>
      <w:caps/>
      <w:color w:val="000000"/>
      <w:sz w:val="24"/>
    </w:rPr>
  </w:style>
  <w:style w:type="character" w:customStyle="1" w:styleId="SectionBodyChar">
    <w:name w:val="Section Body Char"/>
    <w:link w:val="SectionBody"/>
    <w:rsid w:val="00E41B0F"/>
    <w:rPr>
      <w:rFonts w:eastAsia="Calibri"/>
      <w:color w:val="000000"/>
    </w:rPr>
  </w:style>
  <w:style w:type="character" w:customStyle="1" w:styleId="SectionHeadingChar">
    <w:name w:val="Section Heading Char"/>
    <w:link w:val="SectionHeading"/>
    <w:rsid w:val="00E41B0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13E9C9C7BD4AAB84E1B67FD590EC8D"/>
        <w:category>
          <w:name w:val="General"/>
          <w:gallery w:val="placeholder"/>
        </w:category>
        <w:types>
          <w:type w:val="bbPlcHdr"/>
        </w:types>
        <w:behaviors>
          <w:behavior w:val="content"/>
        </w:behaviors>
        <w:guid w:val="{398B459D-CA99-4DA6-AF07-50674F1FC00D}"/>
      </w:docPartPr>
      <w:docPartBody>
        <w:p w:rsidR="00335B25" w:rsidRDefault="00335B25">
          <w:pPr>
            <w:pStyle w:val="6D13E9C9C7BD4AAB84E1B67FD590EC8D"/>
          </w:pPr>
          <w:r w:rsidRPr="00B844FE">
            <w:t>Prefix Text</w:t>
          </w:r>
        </w:p>
      </w:docPartBody>
    </w:docPart>
    <w:docPart>
      <w:docPartPr>
        <w:name w:val="8B571C6C30914D5AA474C22D316690BF"/>
        <w:category>
          <w:name w:val="General"/>
          <w:gallery w:val="placeholder"/>
        </w:category>
        <w:types>
          <w:type w:val="bbPlcHdr"/>
        </w:types>
        <w:behaviors>
          <w:behavior w:val="content"/>
        </w:behaviors>
        <w:guid w:val="{FEED252F-97CC-4823-BB86-9635E032B16F}"/>
      </w:docPartPr>
      <w:docPartBody>
        <w:p w:rsidR="00335B25" w:rsidRDefault="00335B25">
          <w:pPr>
            <w:pStyle w:val="8B571C6C30914D5AA474C22D316690BF"/>
          </w:pPr>
          <w:r w:rsidRPr="00B844FE">
            <w:t>[Type here]</w:t>
          </w:r>
        </w:p>
      </w:docPartBody>
    </w:docPart>
    <w:docPart>
      <w:docPartPr>
        <w:name w:val="573413543E644028AB1648BD57D0C699"/>
        <w:category>
          <w:name w:val="General"/>
          <w:gallery w:val="placeholder"/>
        </w:category>
        <w:types>
          <w:type w:val="bbPlcHdr"/>
        </w:types>
        <w:behaviors>
          <w:behavior w:val="content"/>
        </w:behaviors>
        <w:guid w:val="{696D2B52-8F94-4259-8D25-5F387551C36F}"/>
      </w:docPartPr>
      <w:docPartBody>
        <w:p w:rsidR="00335B25" w:rsidRDefault="00335B25">
          <w:pPr>
            <w:pStyle w:val="573413543E644028AB1648BD57D0C699"/>
          </w:pPr>
          <w:r w:rsidRPr="00B844FE">
            <w:t>Number</w:t>
          </w:r>
        </w:p>
      </w:docPartBody>
    </w:docPart>
    <w:docPart>
      <w:docPartPr>
        <w:name w:val="CE45938B704A4A97A222F370CED2599E"/>
        <w:category>
          <w:name w:val="General"/>
          <w:gallery w:val="placeholder"/>
        </w:category>
        <w:types>
          <w:type w:val="bbPlcHdr"/>
        </w:types>
        <w:behaviors>
          <w:behavior w:val="content"/>
        </w:behaviors>
        <w:guid w:val="{61BA60D8-E179-49F6-AAC7-3384CC7262A1}"/>
      </w:docPartPr>
      <w:docPartBody>
        <w:p w:rsidR="00335B25" w:rsidRDefault="00335B25">
          <w:pPr>
            <w:pStyle w:val="CE45938B704A4A97A222F370CED2599E"/>
          </w:pPr>
          <w:r w:rsidRPr="00B844FE">
            <w:t>Enter Sponsors Here</w:t>
          </w:r>
        </w:p>
      </w:docPartBody>
    </w:docPart>
    <w:docPart>
      <w:docPartPr>
        <w:name w:val="AB33B53E20EB4DC3889CB2CCCFE6C9C9"/>
        <w:category>
          <w:name w:val="General"/>
          <w:gallery w:val="placeholder"/>
        </w:category>
        <w:types>
          <w:type w:val="bbPlcHdr"/>
        </w:types>
        <w:behaviors>
          <w:behavior w:val="content"/>
        </w:behaviors>
        <w:guid w:val="{D670A606-822A-43C1-8B2C-3BCCE883F726}"/>
      </w:docPartPr>
      <w:docPartBody>
        <w:p w:rsidR="00335B25" w:rsidRDefault="00335B25">
          <w:pPr>
            <w:pStyle w:val="AB33B53E20EB4DC3889CB2CCCFE6C9C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25"/>
    <w:rsid w:val="00335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13E9C9C7BD4AAB84E1B67FD590EC8D">
    <w:name w:val="6D13E9C9C7BD4AAB84E1B67FD590EC8D"/>
  </w:style>
  <w:style w:type="paragraph" w:customStyle="1" w:styleId="8B571C6C30914D5AA474C22D316690BF">
    <w:name w:val="8B571C6C30914D5AA474C22D316690BF"/>
  </w:style>
  <w:style w:type="paragraph" w:customStyle="1" w:styleId="573413543E644028AB1648BD57D0C699">
    <w:name w:val="573413543E644028AB1648BD57D0C699"/>
  </w:style>
  <w:style w:type="paragraph" w:customStyle="1" w:styleId="CE45938B704A4A97A222F370CED2599E">
    <w:name w:val="CE45938B704A4A97A222F370CED2599E"/>
  </w:style>
  <w:style w:type="character" w:styleId="PlaceholderText">
    <w:name w:val="Placeholder Text"/>
    <w:basedOn w:val="DefaultParagraphFont"/>
    <w:uiPriority w:val="99"/>
    <w:semiHidden/>
    <w:rPr>
      <w:color w:val="808080"/>
    </w:rPr>
  </w:style>
  <w:style w:type="paragraph" w:customStyle="1" w:styleId="AB33B53E20EB4DC3889CB2CCCFE6C9C9">
    <w:name w:val="AB33B53E20EB4DC3889CB2CCCFE6C9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3</cp:revision>
  <dcterms:created xsi:type="dcterms:W3CDTF">2023-01-23T20:06:00Z</dcterms:created>
  <dcterms:modified xsi:type="dcterms:W3CDTF">2023-01-24T17:03:00Z</dcterms:modified>
</cp:coreProperties>
</file>